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Шахов Виктор Валерьевич обратился в Арбитражный суд Пензенской области с иском о взыскании с общества с ограниченной ответственностью «Старый пекарь» 13 295 рублей 45 копеек пени за просрочку оплаты товара по договору поставки от 27.01.2016 № 112 и 40 575 рублей процентов за пользование коммерческим кредитом; 105 095 рублей 10 копеек пени за просрочку оплаты товара по договору поставки от 10.01.2017 № 51 и 308 525 рублей 60 копеек процентов за пользование коммерческим кредитом; 5 765 рублей 20 копеек пени за просрочку оплаты товара по договору поставки от 16.01.2018 № 88 и 27 326 рублей процентов за пользование коммерческим кредитом. Решением Арбитражного суда Пензенской области от 17.06.2019 иск удовлетворен в части взыскания 376 337 рублей 35 копеек процентов за пользование коммерческим кредитом и 12 415 рублей 58 копеек пени, а также 13 012 рублей в возмещение судебных расходов по уплате государственной пошлины; в удовлетворении иска в остальной части отказано. 2 Постановлением Одиннадцатого арбитражного апелляционного суда от 19.08.2019 решение суда первой инстанции оставлено без изменения. Арбитражный суд Поволжского округа постановлением от 25.10.2019 указанные судебные акты оставил без изменения. Общество с ограниченной ответственностью «Старый пекарь»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 в части взыскания процентов за пользование коммерческим кредитом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Проанализировав условия договоров поставки и дополнительных соглашений к ним, руководствуясь положениями статей 190, 314, 421, 431, 454, 486, 488, 506, 516, 823 Гражданского кодекса Российской Федерации, суды пришли к выводу о возникновении правоотношений по коммерческому кредитованию. Довод ответчика о том, что проценты за пользование коммерческим кредитом являются мерой ответственности, признан судами ошибочным. Доводы, изложенные в кассационной жалобе, выводы судов не опровергают,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«Старый пекарь»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