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Легалов Евгений Владимирович обратился в суд с заявлением о признании недействительным договора дарения от 20.09.2014, заключенного между Паньковым Е.А. и Логунковой Ольгой Васильевной, применении последствий недействительности сделки. Определением Арбитражного суда Челябинской области от 27.02.2019, оставленным без изменения постановлениями Восемнадцатого арбитражного апелляционного суда от 07.05.2019 и Арбитражного суда Уральского округа от 16.09.2019,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231.32 Федерального закона от 26.10.2002 № 127-ФЗ «О несостоятельности (банкротстве)», исходили из того, что сделка совершена неплатёжеспособным должником при наличии неисполненных обязательств с целью причинения вреда его кредиторам посредством безвозмездного отчуждения ликвидного имущества в пользу заинтересованного лица (матери супруги должника) во избежание обращения на него взыскания,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Панькову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