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Легалов Евгений Владимирович обратился в суд с заявлением о признании недействительным договора дарения от 29.10.2014, заключенного между Паньковым Е.А. и Логунковой Ольгой Васильевной, применении последствий недействительности сделки. Определением Арбитражного суда Челябинской области от 27.02.2019, оставленным без изменения постановлениями Восемнадцатого арбитражного апелляционного суда от 07.05.2019 и Арбитражного суда Уральского округа от 16.09.2019,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статьями 19, 231.32 Федерального закона от 26.10.2002 № 127-ФЗ «О несостоятельности (банкротстве)», исходили из того, что сделка совершена неплатёжеспособным должником при наличии неисполненных обязательств с целью причинения вреда его кредиторам посредством безвозмездного отчуждения ликвидного имущества в пользу заинтересованного лица (матери супруги должника) во избежание обращения на него взыскания, что указывало на злоупотребление сторонами своим правом.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Панькову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