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Бурятия от 24.04.2019, оставленным без изменения постановлением Четвертого арбитражного апелляционного суда от 10.07.2019, заявленные требования удовлетворены, на налоговый орган возложена обязанность осуществить возврат излишне 2 уплаченных сумм страховых взносов, взысканы судебные расходы в общем размере 7 300 рублей. Постановлением Арбитражного суда Восточно-Сибирского округа от 25.09.2019 указанные судебные акты оставлены без изменения. В кассационной жалобе, поступившей в Верховный Суд Российской Федерации, налоговый орган просит отменить обжалуемые судебные акты, ссылаясь на допущенные, по его мнению, нарушения норм материального и процессуального права.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 руководствуясь положениями статей 346.14, 346.15, 346.16, 430 Налогового кодекса Российской Федерации, суды удовлетворили заявленные требования, признав, что расчет страховых взносов в отношении полученных доходов должен осуществляться с уменьшением их на сумму расходов страхователя, находящегося на упрощенной системе налогообложения. Ссылка на недопустимость распространения правового подхода, изложенного в постановлении Конституционного Суда Российской Федерации от 30.11.2016 № 27-П, на предпринимателя, применяющего упрощенную систему налогообложения, подлежит отклонению с учетом правовых позиций, сформулированных в пункте 27 Обзора судебной практики Верховного Суда Российской Федерации № 3 (2017), утвержденного Президиумом Верховного Суда Российской Федерации 12.07.2017, определении Верховного Суда Российской Федерации от 22.11.2017 № 303-КГ17-8359. Доводы жалобы были предметом рассмотрения судов и получили исчерпывающую правовую оценку в обжалуемых судебных актах, исходя из установленных обстоятельств, не согласиться с которой оснований не имеется. 3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