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06.03.2019, оставленным без изменения постановлением Пятнадцатого арбитражного 2 апелляционного суда от 04.07.2019, в удовлетворении заявленного требования отказано. Постановлением Арбитражного суда Северо-Кавказского округа от 03.10.2019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мнении,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установленный административным органом факт осуществления обществом регулярных перевозок пассажиров при отсутствии карты маршрута регулярных перевозок, что является нарушением статьи 35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Федерации». Частью 4 статьи 11.33 Кодекса Российской Федерации об административных правонарушениях предусмотрена административная ответственность за использование для осуществления регулярных перевозок пассажиров автобуса, трамвая или троллейбуса при отсутствии карты маршрута регулярных перевозок в случае, если наличие такой карты является обязательным. Оценив представленные доказательства, суды пришли к выводу о наличии в действиях общества состава правонарушения, ответственность за совершение которого предусмотрена частью 4 статьи 11.33 Кодекса Российской Федерации об административных правонарушениях, признав карту маршрута регулярных перевозок одним из основных документов, подтверждающих право на осуществление перевозок по маршруту регулярных перевозок. 3 При этом суды отклонили ссылки общества на то, что указанная карта не была ему выдана по не зависящим от него обстоятельствам (в частности, из-за бездействия третьих лиц по внесению остановочных пунктов в соответствующий реестр и т.д.), установив бездействие самого перевозчика, в том числе связанное с отсутствием в материалах дела доказательств о предпринятых им мерах по изменению маршрута, а также исключению из него отдельных остановочных пунктов. Основания для иных выводов, исходя из доводов жалобы, отсутствуют. Процедура и срок давности привлечения к административной ответственности соблюдены, административное наказание в виде штрафа назначено в пределах санкции нормы. Доказательств наличия совокупности обстоятельств, предусмотренных частью 2 статьи 3.4 и статьей 4.1.1 Кодекса Российской Федерации об административных правонарушениях, позволяющих заменить наказание в виде административного штрафа на предупреждение, в том числе в связи с отсутствием угрозы причинением вреда жизни и здоровью людей, не приведено. Ссылка на прекращение производства по делу об административном правонарушении в отношении генерального директора общества в связи с недоказанностью вины в совершении правонарушения, сама по себе не может свидетельствовать о наличии оснований для отмены судебных актов, поскольку вина физических лиц характеризуется иными критериями, чем вина юридических лиц. Понятие вины юридического лица заключается в возможности соблюдения установленных норм и правил и непринятии им исчерпывающих мер по их соблюдению. Иные приведенные в жалобе доводы были предметом рассмотрения судов и им дана исчерпывающая правовая оценка в оспариваемых судебных актах, не согласиться с которой оснований не имеется. Доводов, подтверждающих существенные нарушения норм материального и процессуального права, которые могли повлиять на исход дела 4 и являются достаточным основанием для пересмотра обжалуемых судебных актов в кассационном порядке, не приведено.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