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замене конкурсного кредитора акционерного общества «Коммерческий банк «Глобэкс» (далее – банк «Глобэкс») на основании договора уступки прав требований от 05.06.2018, заключенного обществом и банком «Глобэкс». Впоследствии банк «Связь-Банк» обратился в суд с заявлением о процессуальном правопреемстве в связи с реорганизацией банка «Глобэкс» в форме присоединения, состоявшейся 26.11.2018. Указанные заявления объединены в одно производство для совместного рассмотрения. Определением Арбитражного суда Ростовской области от 29.01.2019 отказано в удовлетворении заявлений. 2 Постановлением Пятнадцатого арбитражного апелляционного суда от 13.06.2019 отменено определение суда первой инстанции от 29.01.2019, заявления удовлетворены, банк «Глобэкс» заменён на его правопреемника – банк «Связь-Банк» в рамках данного обособленного спора, первоначальный кредитор банк «Глобэкс» заменён на нового кредитора – общество с суммой требований 331 268 896 рублей 73 копейки, в том числе 28 341 508 рублей 53 копейки как обеспеченных залогом имущества должника. Постановлением Арбитражного суда Северо-Кавказского округа от 16.09.2019 отменено постановление апелляционного суда от 13.06.2019, определение суда первой инстанции от 16.09.2019 оставлено в силе. В кассационных жалобах, поданных в Верховный Суд Российской Федерации, заявители просят отменить указанное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Отказывая в удовлетворении заявлений,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48 Арбитражного процессуального кодекса Российской Федерации, статей 10 и 58 Гражданского кодекса Российской Федерации, статей 19, 60, 71, 100, 129.1 и 142 Федерального закона от 26.10.2002 № 127-ФЗ «О несостоятельности (банкротстве)», позицией, изложенной в пункте 1 постановления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установив факт утраты банком «Глобэкс» права требования к должнику на момент реорганизации, пришел к выводу о том, что данное право требования не перешло к банку «Связь-Банк» на момент рассмотрения настоящего спора. 3 Отказывая в удовлетворении требований общества, суд первой инстанции, установив факт заинтересованности общества с должником и указав на недоказанность экономической целесообразности в действиях общества по погашению отдельных требований кредиторов должника, включённых в реестр, исходил из наличия недобросовестности в данных действиях общества, направленных на создание преимуществ группе заинтересованных с должником лиц для последующего влияния на ход процедуры банкротства. Суд округа поддержал выводы суда первой инстанции. Выводы судов первой инстанции и округа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инстанции и округа не допущено. Несогласие заявителей с выводами судов первой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«АКБ «Связь-Банк», индивидуальному предпринимателю Рубинину Владимиру Сергеевичу и обществу с ограниченной ответственностью «Алекс Трейд»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