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26.12.2019 направил в Верховный Суд Российской Федерации кассационную жалобу и одновременно заявил ходатайство о восстановлении пропущенного срока, ссылаясь на получение постановления суда округа 11.10.2019.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указанного Кодекса арбитражный суд восстанавливает пропущенный процессуальный срок, если признает причины пропуска уважительными. Рассмотрев заявленное ходатайство, судья не находит оснований для его удовлетворения, поскольку процессуальное законодательство не предусматривает исчисление двухмесячного срока с момента получения судебного акта. Как следует из информационной базы Картотека арбитражных дел, постановление Арбитражного суда Северо-Западного округа от 25.09.2019 было своевременно опубликовано в общедоступной базе судебных актов 26.09.2019. При этом заявитель обратился с кассационной жалобой в соответствии с частями 1 и 6 статьи 291.3 Кодекса посредством заполнения формы, размещенной на официальном сайте арбитражного суда в информационно- телекоммуникационной сети Интернет, с приложением необходимых документов, в том числе обжалуемых судебных актов в электронном виде. Для подачи жалобы в электронном виде не требовалось получение заверенных копий обжалуемых судебных актов. Предшествовавшее подаче данной жалобы обращение заявителя с первоначальной жалобой 05.12.2019 в Верховный Суд Российской Федерации состоялось также за пределами установленного процессуального срока, объективных причин пропуска которого ходатайство не содержит. Установленный Арбитражным процессуальным кодексом Российской Федерации срок для обжалования судебных актов является законной гарантией реализации права на судебную защиту не только лица, обращающегося в арбитражный суд с кассационной жалобой, но и иных лиц, участвующих в деле. В отсутствие доказательств, свидетельствующих о наличии объективных препятствий для обращения с настоящей жалобой в порядке, установленном 3 арбитражным процессуальным законодательством, кассационная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в связи с отказом в восстановлении пропущенного процессуального срока ее подачи.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Управления Федеральной службы по надзору в сфере защиты прав потребителей и благополучия человека по Тульской области о восстановлении пропущенного срока отказать, кассационную жалобу возвратить заявителю.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