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2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Курко Евгения Александровича удовлетворить. Срок подачи кассационной жалобы на решение Арбитражного суда Челябинской области от 24.01.2019, постановление Восемнадцатого арбитражного апелляционного суда от 17.06.2019 и постановление Арбитражного суда Уральского округа от 17.10.2019 по делу № А76-2423/2018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