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14.03.2019, оставленным без изменения постановлением Одиннадцатого арбитражного апелляционного суда от 04.06.2019, в удовлетворении иска отказано в связи с нарушением истцом предела осуществления гражданских прав. Арбитражный суд Поволжского округа постановлением от 13.09.2019 решение от 14.03.2019 и постановление Одиннадцатого арбитражного апелляционного суда от 04.06.2019 оставил без изменения. 2 В кассационной жалобе страховая группа просит об отмене судебных актов как незаконных вследствие неправомерной квалификации заявленной суммы в качестве неосновательного обогащения, признания ответчика слабой стороной и отсутствия у него договорной обязанности уплаты второй части страховой премии в случае непоступления средств господдержки.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дела, суды отказали страховщику в судебной защите права на получение второго взноса страховой премии, применив к обстоятельствам исполнения им договора страхования урожая сельскохозяйственных культур с государственной поддержкой от 19.05.2016 № СХУ4-ГУ/16 норму статьи 10 Гражданского кодекса Российской Федерации. Компетенцию на усмотрение в действиях страховщика по исполнению договора нарушения пределов осуществления гражданских прав суды имели и мотивировали свое усмотрение, поэтому оснований для вмешательства в эту компетенцию на стадии кассационного производства не имеется. Приведенные в жалобе доводы не соотносятся с мотивом отказа в удовлетворении иска и не могут повлиять на судьбу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группа «АСКО»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