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20.12.2018 в удовлетворении заявленных требований отказано. Постановлением Пятнадцатого арбитражного апелляционного суда от 27.05.2019 решение суда первой инстанции отменено, заявленные требования удовлетворены. Постановлением Арбитражного суда Северо-Кавказского округа от 18.09.2019 постановление суда апелляционной инстанции отменено, решение суда первой инстанции оставлено в силе. Заявители обратились в Верховный Суд Российской Федерации с кассационной жалобой, в которой просят постановление суда округа отменить, считая его принятым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заявители обратились в антимонопольный орган, в связи с произошедшим, по их мнению, изменением схемы технологического присоединения и выноса приборов учета на опоры освещения за пределы домовладения. Частью 1 статьи 9.21 Кодекса Российской Федерации об административных правонарушениях установлена ответственность за 3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сетям. Отменяя постановление суда апелляционной инстанции и оставляя в силе решение суда первой инстанции, суд округа руководствовался положениями Федерального закона от 26.03.2003 № 35-ФЗ «Об электроэнергетике», Основных положений функционирования розничных рынков электрической энергии, утверждённых Постановлением Правительства РФ от 04.05.2012 № 442, и исходил из имеющихся в материалах дела доказательств, которые не были оценены судом апелляционной инстанции и с учетом которых суд первой инстанции пришел к выводу о недоказанности в рассматриваемом случае в действиях общества состава правонарушения, ответственность за совершение которого предусмотрена частью 1 статьи 9.21 Кодекса Российской Федерации об административных правонарушениях. При этом суд округа исходил из того, что приведенные доводы сами по себе не являются обстоятельствами, соответствующими диспозиции нормы части 1 статьи 9.21 Кодекса Российской Федерации об административных правонарушениях. Доказательств изменения границ ответственности или установленного порядка подключения (технологического присоединения) не представлено. 4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