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заявив ходатайство о восстановлении срока на подачу жалобы. Согласно части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08.07.2019, на момент обращения заявителя в Верховный Суд Российской Федерации двухмесячный срок, установленный статьей 291.2 АПК РФ, истек. Положениями части 2 статьи 291.2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2 ходатайству указанного лица может быть восстановлен судьей Судебной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Согласно части 3 статьи 291.2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заявителю срок, установленный частью 1 статьи 291.2 АПК РФ.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«ДАК»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