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21.03.2019, оставленным без изменения постановлением Тринадцатого арбитражного апелляционного суда от 24.06.2019, иск удовлетворен. Арбитражный суд Северо-Западного округа постановлением от 24.09.2019 решение от 21.03.2019 и постановление Тринадцатого арбитражного апелляционного суда от 24.06.2019 оставил без изменения. 2 В кассационной жалобе общество «АльфаСтрахование-ОМС» просит об отмене судебных актов вследствие взыскания неустойки в связи с обязательством, добровольное исполнение которого запрещено в силу закона.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Ранее состоявшееся судебное решение о взыскании задолженности за оказанные услуги, в связи неоплатой которых взыскивается заявленная неустойка, подтверждает правомерность требования об оплате услуг, поэтому применение договорной неустойки за несвоевременное исполнение обязанности по оплате соответствует закону и договору.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«АльфаСтрахование-ОМС»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