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07.02.2019, оставленным без изменения постановлениями Двадцать первого арбитражного апелляционного суда от 16.05.2019 и Арбитражного суда Центрального округа от 20.09.2019, в удовлетворении заявленного требования отказано. 2 В кассационной жалобе предприниматель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и имеющимся в деле доказательствам.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предпринимателя на действия единой аукционной комиссии учреждения (заказчик) при проведении электронного аукциона, выразившиеся в признании заявки предпринимателя несоответствующей требованиям документации о закупке на основании пункта 1 части 6 статьи 69, части 3 статьи 66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антимонопольным органом приято оспариваемое решение о признании жалобы необоснованной. Отказывая в удовлетворении заявленного требования, суды,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статей 59, 66, 69 Закона о контрактной системе, пришли к выводу о соответствии ненормативного акта управления действующему законодательству с учетом установленных обстоятельств по делу. При этом судебные инстанции исходили из того, что заявка предпринимателя правомерно отклонена как не соответствующая требованиям аукционной документации, поскольку в ней указана недостоверная информация, предлагаемый жилой дом не соответствует требованиям Технического задания аукционной документации. Доводы предпринимателя относительно выводов судов не свидетельствуют о неправильном применении ими норм материального и процессуального права, повлиявшем на исход дела. Несогласие заявителя с выводами судов, иная оценка им фактических обстоятельств дела и иное толкование к ним положений закона, не означает 3 допущенной при рассмотрении дела судебной ошибки и в силу статьи 291.6 Арбитражного процессуального кодекса Российской Федерации не является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Клубукову Николаю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