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10.06.2019, оставленным без изменения постановлением Тринадцатого арбитражного апелляционного суда от 24.09.2019, в удовлетворении заявленного требования отказано. Учреждение обратилось в Верховный Суд Российской Федерации с кассационной жалобой, в которой просит принятые по делу судебные акты отменить, ссылаясь на допущенные, по его мнению, нарушения норм материального и процессуального права. Исходя из доводов жалобы оснований для удовлетворения жалобы не установлено. Как следует из судебных актов, основанием для привлечения к ответственности послужил выявленный административным органом факт нарушения учреждением требований к надлежащему содержанию зоны производства работ, а именно: зона производства работ по ордеру ГАТИ не убрана от снега и наледи. Частью 5 статьи 20 Закона № 273-70 установлена административная ответственность за нарушение требований к зимней уборке объектов благоустройства и элементов благоустройства, в том числе неосуществление мероприятий по удалению снега и наледи, погрузке, вывозу и размещению в специально оборудованных местах снега и скола, образовавшегося в процессе удаления наледи, очистке кровель и иных поверхностей объектов от снега и наледи. Оценив представленные доказательства, руководствуясь положениями Правил благоустройства территории Санкт-Петербурга в части, касающейся правил производства земляных, ремонтных и отдельных работ, связанных с благоустройством территории Санкт-Петербурга, утвержденных постановлением Правительства Санкт-Петербурга от 06.10.2016 № 875, суды пришли к выводу о наличии в действиях учреждения состава вменяемого административного правонарушения. При этом суды исходили из того, что на учреждение как производителя работ возложена обязанность по содержанию зоны производства работ в соответствии с требованиями Правил благоустройства территории Санкт- Петербурга, объективных причин невозможности соблюдения требований законодательства не установлено. Процедура и срок давности привлечения к ответственности соблюдены. Оснований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Доводы жалобы направлены на переоценку доказательств и установление иных фактических обстоятельств дела,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Санкт-ПетербургСКОЕ ГОСУДАРСТВЕННОЕ БЮДЖЕТНОЕ УЧРЕЖДЕНИЕ "МОСТОТРЕСТ" (подробнее) Ответчики: Государственная административно-техническая инспекция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