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будучи не участвующим в деле № А40-154174/2017 лицом подает кассационную жалобу на судебные акты, указывая, что они повлияли на предъявление ей иска работодателем (ответчиком). Согласно части 1 статьи 291.1 Арбитражного процессуального кодекса Российской Федерации право на обжалование судебных актов в кассационном порядке в Верховный Суд Российской Федерации обладают лица, участвующие в деле, а также иные лица, в случаях, предусмотренных Кодексом. К иным лицам, имеющим право на обжалование судебных актов, в силу статьи 42 Кодекса относятся хотя и не участвующие в деле, но о правах и обязанностях которых принят судебный акт лица. Заявитель не относится к поименованным в указанных нормах лицам. Наличие иной, кроме связанной с обозначенными случаями, заинтересованности не наделяет заявителя правом на обжалование. В отсутствие права на обжалование жалоба подлежит возвращению без рассмотрения по существу вместе с ходатайством о восстановлении срока, по тому же основанию следующим ее судьбе. Руководствуясь статьей 184 , статьей 291.1 , пунктом 2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и ходатайство о восстановлении срока на подачу жалобы гражданки ФИО1 на решение Арбитражного суда города Москвы от 18.02.2019 по делу № А40-154174/2017, постановление Девятого арбитражного апелляционного суда от 14.05.2019 и постановление Арбитражного суда Московского округа от 12.09.2019 возвратить без рассмотрения по существу. Возвратить ФИО1 из федерального бюджета 150 (сто пятьдесят) рублей государственной пошлины, уплаченной по чеку-ордеру от 05.11.2019 Приморского отделения 8635/145 ПАО Сбербанк (операция 90). Судья Верховного Суда Российской Федерации Н.А. Ксенофонтова Суд: Верховный Суд РФ (подробнее) Истцы: ООО "ЦДУ-Подмосковье" (подробнее) ООО "ЦЕНТР ДОЛГОВОГО УПРАВЛЕНИЯ - ПОДМОСКОВЬЕ" (подробнее) Ответчики: ООО "Риквэст-Сервис"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