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Краснодарского края с иском к ФИО2 и крестьянскому (фермерскому) хозяйству «А.П. Баранова» (далее – Хозяйство) о признании решения от 16.05.2018 в части принятия ФИО2 в члены Хозяйства недействительным. Решением Арбитражного суда Краснодарского края от 26.02.2019, оставленным без изменения постановлением Пятнадцатого арбитражного апелляционного суда от 27.05.2019 и постановлением Арбитражного суда Северо- Кавказского округа от 13.08.2019, в иске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26.02.2019, постановление Пятнадцатого арбитражного апелляционного суда от 27.05.2019 и постановление Арбитражного суда Северо- Кавказского округа от 13.08.2019 по делу № А32-46403/2018 восстановить. Судья Верховного Суда Российской Федерации Н.С. Чучунова Суд: Верховный Суд РФ (подробнее) Ответчики: Крестьянское (фермерское) хозяйство "А.П.Баранова"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