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восстановления.Рассмотрев ходатайство, оценив изложенные в нем доводы, суд считает его подлежащим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«Астер» удовлетворить. Срок подачи кассационной жалобы на решение Арбитражного суда Московской области от 24.12.2018, постановление Десятого арбитражного апелляционного суда от 26.03.2019 и постановление Арбитражного суда Московского округа от 10.07.2019 по делу № А41-65463/2018 восстановить. Судья Верховного Суда Российской Федерации Н.С. Чучунова Суд: Верховный Суд РФ (подробнее) Истцы: ТСЖ "Южный, 47" (подробнее) Ответчики: ООО "Астер"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