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20.02.2019, оставленным без изменения постановлением Восемнадцатого арбитражного апелляционного суда от 22.05.2019 и постановлением Арбитражного суда Уральского округа от 24.10.2019,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инспекцией вынесено решение, которым доначислены единый сельскохозяйственный налог (далее - ЕСХН) в сумме 767 800 рублей, налог на добавленную стоимость в сумме 21 634 563 рублей, налог на прибыль в сумме 25 689 834 рублей, налог на имущество в сумме 395 395 рублей, начислены соответствующие суммы пеней и штрафов, а также штраф по пункту 1 статьи 119 Налогового кодекса Российской Федерации (далее - Налоговый кодекс) в сумме 7 968 352 рублей. Основанием для доначисления налогов послужили выводы налогового органа об утрате налогоплательщиком права на применение ЕСХН в связи с тем, что доля доходов от сельскохозяйственной деятельности составила менее 70 %, а также о получении необоснованной налоговой выгоды в виде включения в расходы затрат, связанных с приобретением КРС и лошадей у Магакян В.Ш. Не согласившись с решением инспекции в указанной части, общество обратилось в арбитражный суд. Отказывая в удовлетворении заявления, суды первой и апелляционной инстанций, оценив представленные в материалы дела доказательства, руководствуясь статьями 146, 169, 171, 172, 252, 346.2, 346.5 Налогового кодекса, статьей 410 Гражданского кодекса Российской Федерации, статьей 3 Федерального закона от 29.12.2006 № 264-ФЗ «О развитии сельского хозяйства»,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том, что решение инспекции в оспариваемой части соответствует положениям действующего законодательства и не нарушает прав и законных интересов заявителя. 3 Суды согласились с выводом налогового органа об отсутствии правоотношений между заявителем и ООО «Троицкий элеватор» по договору купли-продажи зерна, а также операций по проведению зачета встречных однородных требований, в связи с чем 26 800 035 рублей не подлежали включению в состав доходов налогоплательщика от реализации произведенной сельскохозяйственной продукции в 2014 году. По эпизоду, связанному с включением в расходы затрат на приобретение КРС и лошадей у Магакян В.Ш. суды указали, что совокупность установленных обстоятельств свидетельствует об отсутствии реальности хозяйственной операции, оформлении сторонами фиктивного документооборота, опосредующего реализацию товара от ООО «Авангард-Агро», Магакян В.Ш. заявителю, о наличии схемы движения товара между взаимозависимыми организациями и подконтрольности их Магакяну В.Ш. Суд округа поддержал выводы судебных инстанций.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«Климовское»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