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03.04.2019, оставленным без изменения постановлением Пятнадцатого арбитражного апелляционного суда от 10.07.2019 и постановлением Арбитражного суда Северо-Кавказского округа от 19.09.2019, заявленные требования удовлетворены. В кассационной жалобе, поданной в Верховный Суд Российской Федерации, ИП Решетникова И.Ю., ссылаясь на существенное нарушение судами норм права, просит отменить судебные акты и отказать в удовлетворении требований министерства.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ИП Решетникова И.Ю. обратилась в антимонопольный орган с жалобой на действия министерства при проведении открытого конкурса на право получения свидетельств об осуществлении перевозок по одному или нескольким смежным маршрутам регулярных перевозок автомобильным транспортом Лот № 6 маршрут № 406 сообщением «Горячий Ключ-Краснодар». По мнению заявителя жалобы, организатор конкурса неправомерно допустил заявку ИП Ересенко С.В. к участию в конкурсе ввиду наличия у данного лица задолженности по обязательным платежам в бюджеты бюджетной системы Российской Федерации за последний завершенный отчетный период, а также неправомерно оценил опыт ИП Ересенко СВ. в период с 2000 по 2010 год ввиду его регистрации в качестве предпринимателя только 21.01.2004. Решением управления жалоба признана обоснованной и в целях устранения нарушений порядка проведения торгов министерству выдано предписание. Считая ненормативные акты антимонопольного органа незаконными, министерство обратилось в арбитражный суд. Удовлетворяя заявленные требования, суды, оценив представленные в материалы дела доказательства, руководствуясь положениями статей 9, 18.1, 39 Федерального закона от 26.07.2006 № 135-ФЗ «О защите конкуренции», статей 21, 23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статьи 40 Бюджетного кодекса Российской Федерации, статьи 8 Налогового кодекса Российской Федерации, статьи 3 Федерального закона от 23.06.2003 № 76-ФЗ «О внесении изменений и дополнений в Федеральный закон «О государственной регистрации юридических лиц», пришли к выводу об отсутствии у управления правовых оснований для принятия решения и предписания ввиду недоказанности наличия в действиях министерства 3 вменяемых нарушений. Судебные инстанции исходили из отсутствия у Ересенко С.В. по состоянию на 05.12.2018 неисполненных перед бюджетом обязательств по уплате налогов, сборов, страховых взносов, пеней, штрафов, процентов. Также суды не усмотрели оснований для непризнания за Ересенко С.В. опыта осуществления регулярных пассажирских перевозок до 21.01.2004, поскольку на дату их осуществления (18.01.2000) реестр индивидуальных предпринимателей уполномоченным регистрирующим органом не велся. Доводы, изложенные в кассационной жалобе, являлись предметом рассмотрения судов и получили надлежащую правовую оценку с учетом установленных обстоятельств дела. Несогласие заявителя жалобы с выводами судов и иная оценка им фактических обстоятельств дела не означает допущенной при рассмотрении дела судебной ошибки и не подтверждает существенных нарушений судами норм материального и процессуального права, повлиявших на исход дела. С учетом изложенного,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Решетниковой Ирине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