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ФИО1 (далее – истец, ФИО1) обратился в Арбитражный суд города Москвы с иском к ФИО2 (Москва, далее – ответчик, ФИО2) об истребовании доли в уставном капитале общества с ограниченной ответственностью «ПСУ «Стройснабсервис-Эл» из чужого незаконного владения. Определением Арбитражного суда города Москвы от 10.12.2018 исковое заявление было оставлено без движения на срок до 14.01.2019, в течение которого истцу предложено устранить обстоятельства, послужившие основанием для оставления заявления без движения. Не согласившись с указанным определением суда первой инстанции, ФИО1 обратился в Девятый арбитражный апелляционный суд с апелляционной жалобой. Определением Девятого арбитражного апелляционного суда от 28.12.2018, оставленным без изменения постановлением Арбитражного суда Московского округа от 25.02.2019, апелляционная жалоба, возвращена на основании пункта 2 части 1 статьи 264 Арбитражного процессуального кодекса Российской Федерации (далее – Кодекс) в связи с тем, что апелляционная жалоба подана на судебный акт, который в соответствии с Кодексом не обжалуется в порядке апелляционного производства. В кассационной жалобе, поданной в Судебную коллегию Верховного Суда Российской Федерации, заявитель просит отменить определение суда апелляционной инстанции от 28.12.2018 и постановление суда округа от 25.02.2019, ссылаясь на наличие существенных нарушений судами норм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содержащиеся в настоящей жалобе доводы и обжалуемые судебные акты, судья не усматривает оснований для передачи жалобы для рассмотрения в судебном заседании Судебной коллегии Верховного Суда Российской Федерации. Возвращая жалобу, суд апелляционной инстанции, с позицией которого согласился суд округа, руководствуясь положениями статьи 128, части 1 статьи 188, пункта 2 части 1 статьи 264 Кодекса, исходил из того, что законом не предусмотрена возможность обжалования определения об оставлении искового заявления без движения. Доводы заявителя получили оценку суда округа со ссылкой на положения норм действующего процессуального законодательства. Иное толкование положений закона не является достаточным основанием для пересмотра судебных актов в кассационном порядке, не свидетельствует о существенных нарушениях судами норм права, повлиявших на исход судебного разбирательства и приведших к нарушению прав и законных интересов заявителя. Согласно сведениям информационного ресурса http://kad.arbitr.ru в сети «Интернет» 30.01.2019 исковое заявление ФИО1 принято Арбитражным судом города Москвы к производству, 26.03.2019 дело назначено к судебному разбирательству на 16.05.2019. Исходя из изложенного, судья Верховного Суда Российской Федерации считает, что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Судьи дела: Золотова Е.Н. (судья) (подробнее) Последние документы по делу: Определение от 10 июля 2019 г. по делу № А40-287219/2018 Определение от 17 апреля 2019 г. по делу № А40-287219/2018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