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имущества и природных ресурсов Челябинской области (далее – Министерство) обратилось в Арбитражный суд Челябинской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«Западно-Сибирский консалтинговый центр» (далее – Общество) о расторжении государственного контракта от 14.07.2015 № 153, взыскании 13 020 рублей неустойки, 6 898 000 рублей убытков, а также 5 000 000 рублей в доход областного бюджета. К участию в деле в качестве соответчика привлечено акционерное общество «Страховое общество газовой промышленности»; в качестве третьего лица, не заявляющего самостоятельных требований относительно предмета спора- Главное контрольное управление Челябинской области (далее – Управление). Решением Арбитражного суда Челябинской области от 04.02.2019, оставленным без изменения постановлением Восемнадцатого арбитражного апелляционного суда от 14.05.2019 и постановлением Арбитражного суда Уральского округа от 24.09.2019,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принять новое решение,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ответчик оказал услуги ненадлежащего качества; составленный Обществом отчет № 245 не соответствует требованиям действующего законодательства.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Министерством (заказчик) и Обществом (исполнитель) заключен государственный контракт на оказание услуг для областных государственных нужд от 14.07.2015 № 153 (далее - контракт), согласно которому исполнитель принял на себя обязательства по определению рыночной стоимости (оценке) обыкновенных именных бездокументарных акций (48,68% уставного капитала) общества «Евроазия». Во исполнение условий контракта Общество составило отчет об оценке № 245 по состоянию на 11.08.2015, согласно которому рыночная стоимость обыкновенных именных бездокументарных акций, составляющих 48,68% уставного капитала на дату оценки, равна 46 972 000 рублей. В качестве доказательств оказания услуг и их принятия Министерством в материалы дела представлен подписанный сторонами без замечаний акт приема-сдачи от 25.09.2015. Оценка имущества проводилась для целей его приватизации в соответствии с Федеральным законом от 21.12.2001 № 178-ФЗ «О приватизации государственного и муниципального имущества» и постановлением Правительства Челябинской области от 21.12.2011 № 456-П. По результатам проведенных торгов между продавцом ОГБУ «Челябинский областной фонд имущества» и гражданином ФИО1 заключен договор купли-продажи от 13.11.2015 № 9 указанных акций. Имущество продано по цене 46 972 000 рублей и передано покупателю, что подтверждается распоряжением о совершении операций по списанию/зачислению ценных бумаг на лицевой счет. Между тем, как следует из искового заявления, Управлением с августа по октябрь 2016 года организована внеплановая проверка ГСБУ «Челябинский областной фонд имущества». В рамках названной проверки Южно-Уральской торгово-промышленной палатой проведена экспертиза № 026-05-01281, согласно которой выполненный ответчиком отчет № 245 не соответствует требованиям Федерального закона от 29.07.1998 № 135-ФЗ «Об оценочной деятельности в Российской Федерации», Федеральных стандартов оценки «Общие понятия оценки, подходы к оценке и требования к проведению оценки (ФСО № 1)», «Цель оценки и виды стоимости (ФСО № 2)», «Требования к отчету об оценке (ФСО № 3)», утвержденных приказами Минэкономразвития России от 20.07.2007 № 256, 255, 254. Рыночная стоимость объекта оценки, установленная в данном экспертном заключении, составила 69 725 113 рублей 62 копейки. Ссылаясь на то, что указанная в выполненном ответчиком отчете № 245 стоимость объекта оценки является недостоверной и не соответствует рыночному диапазону, Министерство обратилось в арбитражный суд с соответствующими требованиями. Руководствуясь статьями 15 , 16 , 393 , 401 , 450 , 779 , 1064 Гражданского кодекса Российской Федерации, статьями 94, 95 Федерального закона от 05.04.2013 № 44-ФЗ «О контрактной системе в сфере закупок товаров, работ, услуг для обеспечения государственных и муниципальных нужд», оценив имеющиеся в деле заключения экспертов, суды отказали в удовлетворении требований, придя к обоснованным выводам об отсутствии в материалах дела доказательств ненадлежащего исполнения ответчиком обязательства по контракту, а также наличия и размера убытков истца в виде недополученных денежных средств. Доводы кассационной жалобы, которые были предметом рассмотрения судов,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имущества Челябинской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Министерство имущества и природных ресурсов Челябинской области (подробнее) Ответчики: АО "СОГАЗ" (подробнее) ООО "ЗАПАДНО-СИБИРСКИЙ КОНСАЛТИНГОВЫЙ ЦЕНТР" (подробнее) Иные лица: Главное контрольное управление Челябинской области (подробнее) ООО "Евроазия"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