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18.02.2018 заявленное требование удовлетворено. Постановлением Шестнадцатого арбитражного апелляционного суда от 19.06.2019, оставленным без изменения постановлением Арбитражного суда Северо-Кавказского округа от 05.09.2019, решение суда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инспекцией вынесено решение, которым доначислены налог на добавленную стоимость в сумме 36 527 907 рублей, налог на прибыль в сумме 18 431 645 рублей, налог на имущество в сумме 276 100 рублей, налог на доходы физических лиц в сумме 737 436 рублей, соответствующие суммы пеней и штрафов. Основанием для доначисления налогов послужил вывод инспекции о совершении сделок, направленных на получение необоснованной налоговой выгоды путем формального разделения (дробления) единого производственного процесса и доходов с предпринимателями ФИО1 и ФИО2, обществом «Мега-Плат». Удовлетворяя заявленное требование, суд первой инстанции исходил из недоказанности налоговым органом обстоятельств получения обществом необоснованной налоговой выгоды путем создания схемы с указанными лицами. Отменяя решение суда, суд апелляционной инстанции, повторно оценив представленные в материалы дела доказательства, руководствуясь статьями 346.11 , 346.13 , 346.14 , 346.25 , 346.26 , 346.29 Налогового кодекса Российской Федерации, Федерального закона от 07.02.2011 № 3-ФЗ «О полиции», Федерального закона от 12.08.1995 № 144-ФЗ «Об оперативно-розыскной деятельности»,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наличии у инспекции правовых оснований для принятия решения, с чем согласился суд округа. Судебные инстанции исходили из доказанности налоговым органом совокупности обстоятельств, свидетельствующих об умышленном формальном разделении обществом единого производственного процесса и доходов с целью получения необоснованной налоговой выгоды, заключающейся в сохранении права на применение УСН и ЕНВД. При этом установлено, что организации и предприниматели осуществляли один и тот же вид деятельности - розничная торговля, в производственной деятельности использовали один торговый центр и одно оборудование, вывески, обозначения, адреса фактического местонахождения, помещения (офисы, складские и производственные базы), банки, в которых открываются и обслуживаются расчетные счета; осуществляли совместное ведение бухгалтерского учета, делопроизводства, подбор персонала, поиск и работу с поставщиками и покупателями, юридическое сопровождение; интересы участников схемы во взаимоотношениях с госорганами и иными контрагентами представляли одни и те же лица. Доводы общества, изложенные в кассационной жалобе, являлись предметом рассмотрения судов и получили надлежащую правовую оценку. По существу доводы жалобы направлены на переоценку доказательств и установление по делу иных фактических обстоятельств,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«МУГ»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"МУГ" (подробнее) Ответчики: Межрайонная ИФНС России №2 по РД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