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25.10.2018, оставленным без изменения постановлением Девятого арбитражного апелляционного суда от 27.05.2019 и постановлением Арбитражного суда Московского округа от 17.09.2019,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инспекцией вынесено решение, которым доначислены налог на прибыль и налог на добавленную стоимость (далее - НДС) в общей сумме 37 348 956 рублей, соответствующие суммы пеней и штрафа. Основанием для доначисления налогов послужил вывод налогового органа о необоснованном получении обществом налоговой выгоды в виде применения вычетов по НДС и включения затрат в расходы, уменьшающие налогооблагаемую базу по налогу на прибыль по хозяйственным операциям с ООО «Верона» и ООО «Нептун». Решением Управления Федеральной налоговой службы России по городу Москве решение инспекции оставлено без изменения. Не согласившись с решением инспекции в указанной части, общество обратилось в арбитражный суд. Отказывая в удовлетворении требования, суды первой и апелляционной инстанций, руководствуясь статьями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налогового органа правовых оснований для принятия решения в оспариваемой части с учетом доказанности создания обществом формального документооборота, направленного на получение из бюджета необоснованной налоговой выгоды. Судебные инстанции указали, что представленные обществом документы не отвечают установленным требованиям, содержат недостоверные сведения и не подтверждают реальности хозяйственных операций с заявленными в них контрагентами, которые не имели возможности поставить товар, в том числе в связи с наличием признаков номинальной организации, отсутствием необходимых условий для достижения результатов соответствующей экономической и предпринимательской деятельности. Суд округа поддержал выводы судов первой и апелляционной инстанций. Доводы общества, изложенные в кассационной жалобе, в том числе о квалификации заключенного с ООО «Верона» договора,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не подтверждают существенных нарушений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«ЕВРОПАРТС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"ЕВРОПАРТС РУС" (подробнее) Ответчики: ИФНС №1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