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включении в реестр требований кредиторов должника задолженности в виде незаконно удержанной суммы налога в размере 89 834 рублей и незаконно списанной 23.04.2009 суммы по договору от 13.02.2004 № 6523 в размере 153 195 рублей 21 копейки, а также неначисленного за период с 2008 по 2014 годы инвестиционного дохода в размере 58 426 рублей 54 копеек. Определением Арбитражного суда Кемеровской области от 07.03.2019, оставленным без изменения постановлениями Седьмого арбитражного апелляционного суда от 03.06.2019 и Арбитражного суда Западно-Сибирского округа от 09.09.2019,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183.26 и 186.4 Федерального закона от 26.10.2002 № 127-ФЗ «О несостоятельности (банкротстве)», исходили из отсутствия оснований для удовлетворения требований, указав на недоказанность наличия обязательств должника перед ФИО1 в заявленном размере.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№8 по Кемеровской области. (подробнее) общество сограниченной ответственностью "Капиталъ" (подробнее) ПАО "Авиакомпанияя "Ютэйр" (подробнее) Центральный Банк Российской Федерации (Банк России) (подробнее) Ответчики: АО "Негосударственный пенсионный фонд "МЕЧЕЛ-ФОНД" (подробнее) АО "НПФ "Мечел-Фонд" (подробнее) Иные лица: АО Банк "НФК" (подробнее) АО "Независимый специализированный депозитарий" (подробнее) ГК "Агентство по страхованию вкладов" (подробнее) ФНС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