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05.07.2019, оставленным без изменения постановлением Второго арбитражного апелляционного суда от 11.09.2019, заявленное требование удовлетворено. В кассационной жалобе, поступившей в Верховный Суд Российской Федерации, фонд просит отменить принятые по делу судебные акты, ссылаясь на допущенные судом нарушения норм материального и процессуального права. Признавая недействительным решение, суды руководствовались статьями 11, 17 Федерального закона от 01.04.1996 N 27-ФЗ «Об индивидуальном (персонифицированном) учете в системе обязательного пенсионного страхования» и исходили из того, что самостоятельное выявление страхователем ошибки, которая впоследствии была исправлена, до момента ее обнаружения фондом, путем представления скорректированных сведений, свидетельствует о возможности в таком случае не применять к страхователю соответствующие финансовые санкции. Вывод судов соответствует правовой позиции, изложенной в определениях Судебной коллегии по экономическим спорам Верховного Суда Российской Федерации от 02.07.2018 № 303-КГ18-99, от 05.09.2018 № 303-КГ18-5702, от 30.10.2018 № 307-КГ18-6769, от 05.07.2019 № 308-ЭС19-975, от 22.07.2019 N 305-ЭС19-2960. Кроме того,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без устранения которых, в том числе, невозможна защита охраняемых законом публичных интересов (часть 1 статьи 291.11 Арбитражного процессуального кодекса Российской Федерации). В рассматриваемом случае в жалобе не указано, какие публичные интересы подлежат защите при установленных судами обстоятельствах самостоятельного выявления и устранения страхователем допущенных ошибок. При установленных обстоятельствах доводы фонда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жилищно-коммунального хозяйства администрации муниципального образования городского округа Сыктывкар (подробнее) Ответчики: ГУ Управление Пенсионного Фонда Российской Федерации В Г. Сыктывкаре Республики Коми Межрайонное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