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Наумец Дмитрий Фёдорович обратился в суд с заявлением о признании недействительным договора дарения от 03.06.2015, заключенного между должником и Берник (Сокол) Е.П. в отношении четырёхкомнатной квартиры общей площадью 86,1 кв.м, расположенной по адресу: г. Владивосток, ул. Ватутина, д.4, кв.369, применении последствий недействительности сделки. Определением Арбитражного суда Приморского края от 29.03.2019, оставленным без изменения постановлениями Пятого арбитражного апелляционного суда от 19.06.2019 и Арбитражного суда Дальневосточного округа от 05.09.2019,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в том числе результатов проведённых по делу первоначальной и повторной судебных экспертиз, руководствуясь статьями 10, 167, 168 Гражданского кодекса Российской Федерации, статьями 19, 61.6, 213.32 Федерального закона от 26.10.2002 № 127-ФЗ «О несостоятельности (банкротстве)», исходили из того, что сделка совершена неплатёжеспособным должником при наличии неисполненных обязательств с целью причинения вреда кредиторам посредством безвозмездного отчуждения ликвидного имущества в пользу заинтересованного лица (дочери) и недопущения последующего обращения на него взыскания, что указывало на злоупотребление сторонами сделки своим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Берник (Сокол) Екатерине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