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Пресняков Михаил Евгеньевич и Крапп Михаил Николаевич обратились в суд с жалобами, объединёнными в одно производство для совместного рассмотрения, на действия (бездействие) конкурсного управляющего должником Аминовой В.В., а также отстранении указанного лица от исполнения возложенных на неё обязанностей. Определением Арбитражного суда Пензенской области от 11.04.2019, оставленным без изменения постановлениями Одиннадцатого арбитражного апелляционного суда от 17.06.2019 и Арбитражного суда Поволжского округа от 11.09.2019, требования удовлетворены частично. Признано ненадлежащими исполнение Аминовой В.В. обязанностей конкурсного управляющего должником, выразившееся в уклонении от государственной регистрации шести объектов незавершенного строительства; в неисполнении обязанности по письменному информированию участников строительства должника о порядке создания, функционирования, преобразования и ликвидации жилищно- строительного кооператива или иного специализированного потребительского кооператива, в том числе, о правах и об обязанностях членов такого кооператива; в заключении трудовых договоров и сохранении трудовых 2 отношений с заместителем исполнительного директора, финансовым директором, пятью работниками отдела капитального строительства. Аминова В.В. отстранена от исполнения обязанностей конкурсного управляющего должником с 04.04.2019. В остальной части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Исходя из доводов кассационной жалобы заявитель не согласна с удовлетворёнными требованиям жалоб кредиторов.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20.7, 60, 145, 201.10 Федерального закона от 26.10.2002 № 127-ФЗ «О несостоятельности (банкротстве)», исходили из доказанности наличия в оспариваемых действиях Аминовой В.В. вменяемых ей нарушений законодательства о несостоятельности, не отвечающих принципам разумности и добросовестности, а также оснований для отстранения последней от исполнения возложенных на неё обязанностей ввиду существенности допущенных ею нарушений и соответствующего волеизъявления большинства кредиторов, оформленного протоколом собрания.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Аминовой Венере Валиевне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