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 включении в реестр требований кредиторов должника его требований в размере 7 500 000 рублей, основанных на договоре займа от 29.06.2016. Определением Арбитражного суда Хабаровского края от 04.03.2019, оставленным без изменения постановлением Шестого арбитражного апелляционного суда от 20.06.2019 и постановлением Арбитражного суда Дальневосточного округа от 05.09.2019, отказано в удовлетворении требований. В кассационной жалобе, поданной в Верховный Суд Российской Федерации, заявитель просит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100 и 213.24 Федерального закона от 26.10.2002 № 127-ФЗ «О несостоятельности (банкротстве)», позицией, изложенной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отсутствия оснований для удовлетворения требований, указав на недоказанность экономической целесообразности и финансовой возможности совершить указанную сделку.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ПАО "МТС-Банк" (подробнее) Ответчики: Некоммерческое партнерство "Саморегулируемая организация арбитражных управляющих Центрального федерального округа"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