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17.03.2019, оставленным без изменения постановлением Одиннадцатого арбитражного апелляционного суда от 20.05.2019, предприниматель привлечена к административной ответственности, предусмотренной частью 3 статьи 14.17 Кодекса Российской Федерации об административных правонарушениях, и ей назначено наказание в виде штрафа в размере 250 000 рублей. Постановлением Арбитражного суда Поволжского округа от 09.09.2019 указанные судебные акты оставлены без изменения. Предприниматель обратилась в Верховный Суд Российской Федерации с кассационной жалобой, в которой просит названные судебные акты отменить, ссылаясь на допущенные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не установлено. Как следует из судебных актов, основанием для составления протокола и обращения в суд с заявлением послужил выявленный административным органом факт организации предпринимателем хранения в целях реализации спиртосодержащей продукции без соответствующего разрешения (лицензии) в нарушение статей 16, 18, 26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Частью 3 статьи 14.17 Кодекса Российской Федерации об административных правонарушениях предусмотрена ответственность за производство или оборот этилового спирта, алкогольной и спиртосодержащей продукции без соответствующей лицензии.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3 статьи 14.17 Кодекса Российской Федерации об административных правонарушениях. Выводы судов не противоречат правовой позиции, изложенной в пункте 2 Обзора судебной практики «О некоторых вопросах, возникающих при рассмотрении арбитражными судами дел об административных правонарушениях, предусмотренных главой 14 Кодекса Российской Федерации об административных правонарушениях», утвержденного Президиумом Верховного Суда Российской Федерации 06.12.2017. Осуществляя незаконный оборот спиртосодержащей продукции, предприниматель сознавала противоправный характер своих действий, предвидела их последствия и сознательно их допускала либо относилась к ним безразлично. Процедура и срок давности привлечения к административной ответственности соблюдены. Оснований для применения статьи 4.1.1 Кодекса Российской Федерации об административных правонарушениях и замены штрафа на предупреждение либо применения статьи 2.9 указанного Кодекса для признания правонарушения малозначительным судами не установлено. Доводы жалобы о том, что продукция не принадлежала предпринимателю, по существу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МВД России по Самарской области (подробнее) Ответчики: ИП Курзина Ольга Викторовна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