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27.03.2019 иск удовлетворен. Девятый арбитражный апелляционный суд постановлением от 18.06.2019 отменил решение от 27.03.2019 и отказал в удовлетворении иска. Арбитражный суд Московского округа от 12.09.2019 постановление Девятого арбитражного апелляционного суда от 18.06.2019 оставил без изменения. В кассационной жалобе компания просит об отмене судебных актов апелляционного и окружного судов вследствие наступления предусмотренного законом страхового случая.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договоров от 16.06.2916 №№ 35-10347/010-2016Г, 35-10347/071-2016Г, 35-10347/072-2016Г объектом страхования является гражданская ответственность застройщика за неисполнение обязанности по передаче жилого помещения (статья 932 Гражданского кодекса Российской Федерации). Суды установили, что обязательства застройщика по передаче компании жилых помещений отложены до реализации требований, включенных в реестр требований о передаче жилого помещения. Учитывая, что ответственность застройщика за непередачу жилого помещения не наступила, не наступила и переложенная им на страховщика в силу страхования обязанность несения такой ответственности посредством страховой выплаты. Выводы судов соответствуют статьям 929 , 932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«Сосновоборская градостроительная компания» в передаче заявления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"СОСНОВОБОРСКАЯ ГРАДОСТРОИТЕЛЬНАЯ КОМПАНИЯ" (подробнее) Ответчики: ООО "ПРОМИНСТРАХ"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