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25.03.2019, оставленным без изменения постановлением Седьмого арбитражного апелляционного суда от 07.06.2019 и постановлением Арбитражного суда Западно-Сибирского округа от 19.09.2019,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судебные акты отменить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Алтайского края от 07.04.2014 по делу № А03-3390/2014 с администрации в пользу общества взыскано 746 646 рублей. Во исполнение судебного акта выдан исполнительный лист от 20.05.2014 серии АС № 003961155, который направлен в Отделение по Родинскому району Управления федерального казначейства по Алтайскому краю и получен последним 27.08.2014. В установленный трехмесячный срок решение суда в полном объеме должником не исполнено. Определением Арбитражного суда Алтайского края от 15.09.2017, принятым по заявлению общества о разъяснении судебного акта, указано, что взыскание денежных средств по решению от 07.04.2014 следует производить с муниципального образования Родинский район Алтайского края в лице администрации за счет казны муниципального образования Родинского района Алтайского края. Данное обстоятельство послужило основанием для направления обществом исполнительного листа для исполнения в комитет, который требования исполнительного листа также не исполнил. Полагая бездействие комитета и его председателя, выразившееся в неисполнении исполнительного листа в установленный законодательством срок, незаконным, общество обратилось в арбитражный суд. Отказывая в удовлетворении заявленных требований, суды, оценив представленные в материалы дела доказательства, руководствуясь положениями статьи 1 Федерального закона от 02.10.2007 № 229-ФЗ «Об исполнительном производстве», статей 21 , 83 , 217 , 219 , 239 , 242.1 , 242.2 , 242.5 Бюджетного кодекса Российской Федерации, разъяснениями, изложенными в пункте 3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пришли к выводу об отсутствии со стороны комитета и его председателя незаконного бездействия. Судебные инстанции исходили из совершения заинтересованными лицами действий, направленных на исполнение требований исполнительного документа, в том числе своевременное уведомление главы муниципального образования и его представительного органа о поступлении исполнительного листа и необходимости принятия соответствующих мер. Вместе с тем внесение изменений в бюджет муниципального образования и в сводную бюджетную роспись возможно лишь при дополнительном получении муниципалитетом собственных налоговых и неналоговых доходов. Доводы, изложенные в кассационной жалобе (в том числе об отсутствии в пункте 3 статьи 217 Бюджетного кодекса Российской Федерации положения о возможности внесения изменений в сводную бюджетную роспись только в пределах одного вида (раздела, подраздела) соответствующей расходной статьи бюджета), повторяют позицию общества по спору, направленную на внесение изменений в бюджет муниципального образования, на которые уполномочен лишь представительный орган муниципального образования, путем внесения изменений в сводную бюджетную роспись расходов. Приведенные доводы являлись предметом рассмотрения судов и получили надлежащую правовую оценку, не свидетельствуют о существенных нарушениях норм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«Угольная компания «Кузбассразрезуголь»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"Угольная компания "Кузбассразрезуголь". (подробнее) Ответчики: Комитет администрации Родинского района по финансам, налоговой и кредитной политике (подробнее) Иные лица: Председатель Комитета по финансам, налоговой и кредитной политике администрации Родинского района АК Норенко Н.В.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