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Вансовский Андрей Евгеньевич обратился в суд с заявлениями, объединёнными для совместного рассмотрения в одно производство, о признании недействительными сделками договоров купли-продажи транспортных средств от 31.05.2016 № 4, от 31.05.2016 № 5, от 31.05.2016 № 6, от 25.07.2016 № 9, от 25.07.2016 № 10, от 26.07.2016 № 11, от 26.07.2016 № 12, и применении последствий недействительности сделок. Определением Арбитражного суда Самарской области от 25.03.2019 требования удовлетворены. Постановлением Одиннадцатого арбитражного апелляционного суда от 11.06.2019, оставленным без изменения постановлением Арбитражного суда Поволжского округа от 26.09.2019, отменено определение суда первой инстанции от 25.03.2019 в части применения последствий недействительности сделок от 31.05.2016 № 4, от 31.05.2016 № 5, от 31.05.2016 № 6, от 25.07.2016 № 9, от 25.07.2016 № 10 и изменено в части применения последствий недействительности сделок от 26.07.2016 № 11, от 26.07.2016 № 12, общество с ограниченной ответственностью «СызраньТрансАвто» обязано возвратить в конкурсную массу должника полученное по сделкам имущество с сохранением обременения в пользу публичного акционерного общества 2 «Сбербанк России», Сыромятникова Ольга Михайловна обязана возвратить в конкурсную массу должника полученное по сделкам имущество, восстановлено право требования общества с ограниченной ответственностью «СызраньТрансАвто» к должнику в размере 450 000 рублей, восстановлено право требования Сыромятниковой О.М. к должнику в размере 30 000 рублей, восстановлено право требования Куприянова Дмитрия Викторовича к должнику в размере 30 000 рублей.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совокупности обстоятельств для признания недействительными сделок, совершённых заинтересованными лицами с очевидной целью причинения вреда должнику и его кредиторам. Отменяя определение в части применения последствий недействительности сделок, апелляционный суд руководствовался положениями статьи 167 Гражданского кодекса Российской Федерации, статьи 61.6 Закона о банкротстве и исходил из фактических обстоятельств спора и необходимости применения двусторонней реституции.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Уткину Сергею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