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20.02.2019, оставленным без изменения постановлением Тринадцатого арбитражного апелляционного суда от 16.05.2019 и постановлением Арбитражного суда Северо-Западного округа от 09.09.2019,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проведения запроса предложений между администрацией (заказчиком) и обществом (подрядчиком) заключен контракт от 05.12.2014 № 06-2014 на завершение работ по объекту «Реконструкция ВНС-2 и станции обезжелезивания с увеличением мощности до 12 500 куб. м/сутки в г. Балтийске». В связи с нарушением обществом срока выполнения работ администрацией 11.05.2017 принято решение об одностороннем отказе от исполнения контракта и направлено в антимонопольный орган обращение о включении сведений в отношении общества в реестр недобросовестных поставщиков. Решением управления действия администрации по направлению информации для включения в реестр недобросовестных поставщиков сведений об обществе признаны соответствующими части 6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в тоже время в удовлетворении обращения о включении сведений об обществе в реестр недобросовестных поставщиков отказано. Не согласившись с решением управления в части отказа в удовлетворении обращения о включении сведений об обществе в реестр недобросовестных поставщиков, администрация обратилась в суд. Оценив представленные в материалы дела доказательства, суды первой и апелляционной инстанций, руководствуясь положениями Закона о контрактной системе, пришли к выводу о том, что решение антимонопольного органа в оспариваемой части соответствует положениям законодательства и не нарушает прав и законных интересов заявителя, с чем согласился суд округа. Судебные инстанции исходили из установленных обстоятельств того, что связанность технологических процессов производства работ на объекте не позволила обществу продолжать работы по контракту до завершения конкурсных процедур и выполнения работ по заключенным контрактам, что повлекло увеличение сроков исполнения контракта. Кроме того, как указали суды, в процессе производства работ также были выявлены существенные недостатки выполненных предыдущим подрядчиком и принятых заказчиком работ, создавшие невозможность их завершения в предусмотренный контрактом срок, о чем общество уведомляло администрацию.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«Балтийский муниципальный район»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МО "Балтийский городской округ" (подробнее) Администрация МО "Балтийский муниципальный район" (подробнее) АДМИНИСТРАЦИЯ МУНИЦИПАЛЬНОГО ОБРАЗОВАНИЯ "БАЛТИЙСКИЙ ГОРОДСКОЙ ОКРУГ" КАЛИНИНГРАДСКОЙ ОБЛАСТИ (подробнее) Ответчики: Управление Федеральной антимонопольной службы по Калининградской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