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19.12.2018 в удовлетворении иска отказано. Восьмой арбитражный апелляционный суд постановлением от 14.05.2019 отменил решение от 19.12.2018 и признал пункт 4.7 договора о предоставлении кредитной линии от 15.03.2017 № 35/17 недействительным, применив последствия недействительности сделки в виде обязания банка возвратить компании 400 000 рублей. Арбитражный суд Западно-Сибирского округа постановлением от 12.09.2019 постановление Восьмого арбитражного апелляционного суда от 14.05.2019 оставил без изменения. В кассационной жалобе банк просит об отмене судебных актов апелляционного и окружного судов, ссылаясь на неправильное определение правовой природы спорной комиссии.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дела с применением статей 167 , 168 , 421 , 779 , 819 Гражданского кодекса Российской Федерации, статьи 29 Федерального закона от 02.12.1990 № 395-1 «О банках и банковской деятельности» и судебной практики рассмотрения споров об исполнении кредитных договоров, апелляционный суд признал действия банка по открытию кредитной линии охватываемыми договорными рамками, не требующими дополнительных подлежащих компенсации за счет спорной комиссии затрат. Довод банка о наличии потерь в связи с резервированием доступного лимита денежных средств, которые призвана компенсировать спорная комиссия, опровергнут судом апелляционной инстанции.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«Коммерческий банк «Стройлесбанк»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Департамент имущественных отношений Тюменской области (подробнее) Заместитель прокурора Тюменской области (подробнее) Прокуратура Тюменской области (подробнее) Ответчики: АО "Тюменская агропромышленная лизинговая компания" (подробнее) ООО Коммерческий банк "Стройлесбанк" (подробнее) Судьи дела: Ксенофонтова Н.А.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По кредитам, по кредитным договорам, банки, банковский договор Судебная практика по применению норм ст. 819, 820, 821, 822, 823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