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30.01.2019, оставленным без изменения постановлением Девятого арбитражного апелляционного суда от 29.05.2019 и постановлением Арбитражного суда Московского округа от 03.10.2019, в удовлетворении иска отказано вследствие недоказанности требований. В кассационной жалобе общество «Основание-2» просит о пересмотре судебных актов в связи с представлением суду первой инстанции надлежаще заверенных копий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«Основание-2»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"Основание-2" (подробнее) Ответчики: ООО "СЕКТОРХИМГЛОБАЛ" (подробнее) ПАО "Нижнекамскнефтехим"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