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01.02.2019, оставленным без изменения постановлением Семнадцатого арбитражного апелляционного суда от 30.04.2019 и постановлением Арбитражного суда Уральского округа от 04.09.2019, исковые требования удовлетворены. В кассационных жалобах, поданных в Верховный Суд Российской Федерации, предприниматель и ФИО3, ссылаясь на нарушение судами норм материального и процессуального права, несоответствие их выводов фактическим обстоятельствам дела, просят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кассационных жалоб не установлено. Суд первой инстанции, с которым согласились суды апелляционной инстанции и округа,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166 , 170 Гражданского кодекса Российской Федерации, разъяснениями, приведенными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пришел к выводу о наличии оснований для удовлетворения исковых требований. В частности, суд исходил из того, что фактически услуги по оспариваемой сделке не оказывались, действия ее сторон были направлены на создание видимости правоотношений и получение необоснованной налоговой выгоды, что не отвечает принципам разумности и добросовестности и ведет к нарушению прав и законных интересов общества и его единственного участника. Доводы кассационных жалоб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индивидуального предпринимателя ФИО1 и ФИО3 для рассмотрения в судебном заседании Судебной коллегии по экономическим спорам Верховного Суда Российской Федерации.Судья Верховного Суда Российской Федерации Н.С. Чучунова Суд: Верховный Суд РФ (подробнее) Истцы: ООО "Сталагмит-Экскурс" (подробнее) Иные лица: МО МВД России "Кунгурский"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