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Пименов Е.Р. обратился в суд с заявлениями, впоследствии объединёнными в одно производство для совместного рассмотрения, о признании недействительными сделок по передаче должником административного здания с кадастровым номером 77:01:0004023:1035 (адрес места нахождения г. Москва, ул. Малая Грузинская, д. 3) по акту приёма-передачи имущества от 23.07.2013 в счёт оплаты паёв закрытого инвестиционного паевого фонда «Траст» (далее – фонд) и договора мены инвестиционных паёв от 31.10.2013 № 1, заключенного между должником и компанией «Муртрон Холдингс Лимитед» (далее – компания), и применении последствий недействительности сделок в виде возврата в конкурную массу должника указанного здания и паёв фонда в количестве 471 419,7450000 штук. 2 Определением Арбитражного суда города Москвы от 13.03.2019 отказано в удовлетворении требований. Постановлением Девятого арбитражного апелляционного суда от 31.05.2019, оставленным без изменения постановлением Арбитражного суда Московского округа от 21.10.2019, изменено определение суда первой инстанции от 13.03.2019, сделки признаны недействительными, применены последствия недействительности в виде взыскания с компании в пользу должника 860 581 210 рублей 16 копеек, в остальной части определение оставлено без изменения. В кассационных жалобах, поданных в Верховный Суд Российской Федерации, заявители просят изменить указанные судебные акты в части применения последствий недействительности сделок.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Признавая сделки недействительными,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статьи 61.2 Федерального закона от 26.10.2002 № 127-ФЗ «О несостоятельности (банкротстве)» (далее – Закон о банкротстве), установив наличие задолженности должника перед кредитором на момент совершения сделок, заинтересованности сторон, неравноценности встречного исполнения и признав причинение сделками вреда имущественным правам кредиторов должника, обоснованно опроверг выводы суда первой инстанции об отсутствии оснований для признания оспариваемых сделок недействительными. Разрешая спор в обжалуемой части и применяя последствия недействительности сделок, апелляционный суд, руководствуясь положениями статьи 61.6 Закона о банкротстве, позицией, изложенной в пункте 16 постановления Пленума Высшего Арбитражного Суда Российской Федерации от 23.12.2010 № 63 «О некоторых вопросах, связанных с применением главы 3 III.1 Федерального закона "О несостоятельности (банкротстве)"», правомерно применил последствия недействительности сделок в виде взыскания со стороны сделки – компании денежных средств с учётом того, что права на паи фонда перешли к иному лицу, а требования к новому владельцу об истребовании недвижимого имущества, паев в рамках данного обособленного спора не заявлялись, указав на наличие у заявителей возможности обратиться с самостоятельными требованиями о виндикации имущества у последнего владельца. Суд округа поддержал выводы суда апелляционной инстанции.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«Бизнес клуб «Тропикано» Уткину Никите Валерьевичу, обществу с ограниченной ответственностью «Руслайн 2000» и акционерному обществу «БМ-Банк»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