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«Банк Империя» (далее – банк) обратилось в суд с заявлением о включении в реестр требований кредиторов должника требования в размере 1 108 590 000 рублей, заявив ходатайство о восстановлении пропущенного срока на подачу заявления. Определением Арбитражного суда города Москвы от 24.05.2018, оставленным без изменения постановлением Девятого арбитражного апелляционного суда от 13.08.2018, в удовлетворении ходатайств отказано; требование банка признано обоснованным и подлежащим удовлетворению за счёт имущества должника, оставшегося после удовлетворения требований кредиторов, включённых в реестр. Постановлением Арбитражного суда Московского округа от 14.11.2018 судебные акты отменены, обособленный спор направлен на новое рассмотрение в Арбитражный суд города Москвы. При новом рассмотрении определением Арбитражного суда города Москвы от 20.02.2019, оставленным без изменения постановлениями Девятого арбитражного апелляционного суда от 03.06.2019 и Арбитражного суда 2 Московского округа от 15.08.2019, ходатайство удовлетворено, требование кредитора признано обоснованным и включено в третью очередь реестра. В кассационной жалобе, поданной в Верховный Суд Российской Федерации, заявитель просит отменить принятые на новом рассмотрении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100, 134, 137, 142, 213.24 Федерального закона от 26.10.2002 № 127-ФЗ «О несостоятельности (банкротстве)», пунктом 15 постановления Пленума Высшего Арбитражного суда Российской Федерации от 23.07.2009 № 59 «О некоторых вопросах практики применения Федерального закона «Об исполнительном производстве», исходили из обоснованности требования, основанного на вступившем в законную приговоре суда общей юрисдикции и не исполненного должником к моменту обращения с соответствующим заявлением, обоснованно восстановив срок на подачу заявления ввиду уважительности причин его пропуска.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«Дальневосточная трастовая компания»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