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27.02.2019, оставленным без изменения постановлением Девятого арбитражного апелляционного суда от 06.06.2019 и постановлением Арбитражного суда Московского округа от 10.09.2019,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дополнения к ней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добавленную стоимость (далее – НДС) за 2 квартал 2017 года. По результатам проверки с учетом дополнительных мероприятий налогового контроля инспекцией вынесено решение, которым обществу отказано в возмещении 81 366 527 рублей НДС. Основанием для принятия решения послужил вывод налогового органа о неправомерном применении обществом (инвестор) налоговых вычетов на основании счетов-фактур, выставленных от имени ЗАО «Антей» (заказчик-застройщик) в связи с заключением соглашения о расторжении инвестиционного договора. Считая отказ в возмещении налога незаконным, общество обратилось с заявлением в арбитражный суд. Оценив представленные в материалы дела доказательства, суды, руководствуясь положениями статей 39 , 146 , 170 , 171 , 172 , 176 Налогового кодекса Российской Федерации, пришли к выводу о законности решения инспекции ввиду отсутствия у общества права на предъявление к вычету НДС по работам и услугам, переданным ЗАО «Антей». Судебные инстанции исходили из того, что общество не намерено продолжать строительство объекта и использовать приобретенные работы и услуги для осуществления операций, признаваемых объектом обложения НДС. При этом строительство объекта не начиналось, объект в эксплуатацию не вводился и документы, подтверждающие участие общества на момент вынесения решения в строительстве объекта (в инвестиционной программе), не представлены. Также судами принято во внимание, что источник для возмещения НДС из бюджета не сформирован. Приведенные в дополнении к кассационной жалобе ссылки общества на пункт 10 постановления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постановление Президиума Высшего Арбитражного Суда Российской Федерации от 20.04.2010 № 17969/09 и определение Судебной коллегии по экономическим спорам Верховного Суда Российской Федерации от 21.12.2018 № 306-КГ18-13567 не принимаются, поскольку в рассматриваемом случае выбытие имущества в результате наступления событий, не зависящих от воли налогоплательщика (по причине порчи, боя, хищения, стихийного бедствия и тому подобных событий), не происходило, равно как и ликвидации основных средств. Ссылки на иные судебные акты (определения Судебной коллегии по экономическим спорам Верховного Суда Российской Федерации от 13.11.2015 № 307-КГ15-7424, от 03.10.2017 № 305-КГ17-4111, от 13.09.2018 № 309-КГ18-7990, от 13.12.2019 № 301-ЭС19-14748) подлежат отклонению, поскольку изложенные в них правовые позиции касаются ведения налогоплательщиками деятельности, в рамках которой совершаются облагаемые НДС операции, в то время как в настоящем случае судами установлена невозможность использования результатов работ (объекта инвестиционной деятельности) в деятельности, подлежащей обложению данным налогом. Доводы, изложенные в кассационной жалобе, направлены на переоценку установленных фактических обстоятельств спора и основаны на ином применении к ним положений законодательства, не подтверждают наличие существенных нарушений норм материального и процессуального права, которые повлияли на исход судебного разбирательства и не позволили всесторонне, полно и объективно рассмотреть дело. Все юридически значимые фактические обстоятельства, имеющие значение для разрешения настоящего спора, установлены судами на основании полного и всестороннего исследования имеющихся в деле доказательств, полномочиями по переоценке которых, суд, рассматривающий дело в порядке кассационного производства, не наделен. При таких обстоятельствах основания для передачи кассационной жалобы в Судебную коллегию по экономическим спорам Верховного Суда Российской Федерации отсутствуют.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«КОМПАНИЯ «АДАМАС»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"КОМПАНИЯ "АДАМАС" (подробнее) Ответчики: Инспекция Федеральной налоговой службы №7 по г. Москве (подробнее) Иные лица: АО "ФортеИнвест"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