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25.03.2019, оставленным без изменения постановлением Седьмого арбитражного апелляционного суда от 31.05.2019 и постановлением Арбитражного суда Западно-Сибирского округа от 12.09.2019, в удовлетворении заявленных требований отказано. В кассационной жалобе, поданной в Верховный Суд Российской Федерации, общество, ссылаясь на существенное нарушение норм права, просит судебные акты отменить и требования удовлетворить.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29.09.2017 направило для исполнения в комитет исполнительный лист серии АС № 006457931, выданный во исполнение решения Арбитражного суда Алтайского края от 05.02.2014 по делу № А03-20406/2013 о взыскании с администрации задолженности в общей сумме 18 804 512 рублей 25 копеек и 9 020 рублей расходов по оплате государственной пошлины. Исполнительный документ получен комитетом 11.10.2017, однако в установленный трехмесячный срок не исполнен, что послужило основанием для обращения общества с заявлением в арбитражный суд. Оценив представленные в материалы дела доказательства, суды, руководствуясь положениями статьи 1 Федерального закона от 02.10.2007 № 229-ФЗ «Об исполнительном производстве», статей 21, 83, 217, 219, 239, 242.1, 242.2, 242.5 Бюджетного кодекса Российской Федерации, разъяснениями, изложенными в пункте 3 постановления Пленума Высшего Арбитражного Суда Российской Федерации от 22.06.2006 № 23 «О некоторых вопросах применения арбитражными судами норм Бюджетного кодекса Российской Федерации», пришли к выводу об отсутствии со стороны комитета и его председателя незаконного бездействия. Судебные инстанции исходили из совершения заинтересованными лицами действий, направленных на исполнение требований исполнительного 3 документа, в том числе своевременное уведомление главы муниципального образования и его представительного органа о поступлении исполнительного листа и необходимости принятия соответствующих мер. Также в материалы дела представлена информация о том, что задолженность по предъявленным исполнительным листам общества за счет казны по состоянию на 07.12.2017 составляет более 24 000 000 рублей и по рассмотрению обращений председателя комитета комиссией принимались предложения об изменениях и дополнениях к проекту муниципального правового акта об утверждении Родинского районного бюджета Алтайского края на 2018 год в течение 10 дней с момента опубликования проекта в газете «Дело Октября». Вместе с тем внесение изменений в бюджет муниципального образования и в сводную бюджетную роспись в целях исполнения исполнительных документов общества возможно лишь при дополнительном получении муниципалитетом собственных налоговых и неналоговых доходов. Учитывая отсутствие возможности перераспределения расходов внутри данного вида расходов, председатель комитета не мог внести изменения в сводную бюджетную роспись по собственной инициативе. Все юридически значимые обстоятельства, имеющие значение для разрешения настоящего спора, установлены судами на основании полного и всестороннего исследования имеющихся в деле доказательств. Доводы, изложенные в кассационной жалобе, являлись предметом рассмотрения судов и получили надлежащую правовую оценку, не свидетельствуют о существенных нарушениях норм права, повлиявших на исход дела, и не могут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«Угольная компания «Кузбассразрезуголь»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