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15.02.2019, оставленным без изменения постановлением Шестого арбитражного апелляционного суда от 08.05.2019, арбитражный управляющий привлечен к административной ответственности по части 3.1 статьи 14.13 Кодекса Российской Федерации об административных правонарушениях и ему назначено наказание в виде дисквалификации сроком на один год. Постановлением Арбитражного суда Дальневосточного округа от 03.09.2019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послужили выводы административного органа о несоблюдении арбитражным управляющим законодательства о банкротстве, поскольку в нарушение пункта 4 статьи 20.3 и пункта 2 статьи 129 Федерального закона от 26.10.2002 № 127-ФЗ «О несостоятельности (банкротстве)» указанное в соглашении об отступном от 10.04.2018 имущество арбитражный управляющий на протяжении процедуры банкротства должника в ведение не принял, инвентаризацию и оценку не провел, в финальном отчете конкурсного управляющего о его наличии не указал, в судебное заседание по вопросу завершения процедуры конкурсного производства в отношении ООО «Зеядорстрой» сведения об отчуждении имущества в порядке отступного не представил.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26.10.2002 № 127-ФЗ «О несостоятельности (банкротстве)», принимая во внимание наличие квалифицирующего признака - повторности совершения административного правонарушения,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Учитывая характер совершенного правонарушения, принципы соразмерности и дифференцированности административной ответственности, суды назначили арбитражному управляющему административное наказание в виде дисквалификации сроком на один год. Вопреки доводам жалобы повторное совершение однородного административного правонарушения, если оно образует квалифицирующий признак состава правонарушения, предполагает усиление предусмотренной за его совершение санкции - повышение размера конкретного административного наказания и (или) установление более строгого вида наказания, с тем чтобы эффективно обеспечить достижение целей административной ответственности - общей и частной превенции (Определение Конституционного Суда Российской Федерации от 26.10.2017 № 2474-О).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 который обязан предпринять все зависящие от него меры по соблюдению требований законодательства о банкротстве. Приведенные в жалобе доводы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Амурской области (подробнее) Ответчики: Арбитражный управляющий Хабаров Владислав Николаевич (подробнее) Иные лица: ФКУ "Налог-сервис" (подробнее) Шестой арбитражный апелляционный суд(А04-6222/18-1т)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