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с заявлением о признании недействительными пунктов 2 и 4 решения антимонопольного органа от 31.08.2018 по делу № 1031/02 (делу присвоен № А53-387844/2018), в свою очередь компания обратилась в арбитражный суд с заявлением о признании недействительными решения антимонопольного органа от 31.08.2018 по делу № 1031/02 и предписания от 31.08.2018 № 588/02 (делу присвоен № А53-32290/2018). Определением суда первой инстанции от 24.01.2019 объединены в одно производство дела № А53-32290/2018 и № А53-387844/2018, объединенному делу присвоен № А53-32290/2018. Решением Арбитражного суда Ростовской области от 31.01.2019, оставленным без изменения постановлениями Пятнадцатого арбитражного апелляционного суда от 29.05.2019 и Арбитражного суда Северо-Кавказского округа от 04.09.2019, заявленные требования удовлетворены. В жалобе кооператив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полагая, что компания и общество допустили нарушение антимонопольного законодательства, выразившееся в применении с ноября 2017 года расчетного способа определения объемов потребленной электрической энергии, кооператив обратился в управление с соответствующим заявлением, на основании которого возбуждено дело № 1031/02. По результатам рассмотрения названного дела антимонопольным органом принято решение, в соответствии с которым компания и общество признаны нарушившими часть 1 статьи 10 Федерального закона от 26.07.2006 № 135-ФЗ «О защите конкуренции» (далее – Закон о защите конкуренции), выдано соответствующее предписание об устранении выявленных нарушений. Не соглашаясь с указанными ненормативными актами, компания и общество обратились в арбитражный суд с соответствующими заявлениями. Удовлетворяя заявленные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539 , 541 , 543 , 544 Гражданского кодекса Российской Федерации, части 1 статьи 10 Закона о защите конкуренции, Федерального закона от 26.03.2003 № 35-ФЗ «Об электроэнергетике», Правилами технической эксплуатации электроустановок потребителей, утвержденными приказом Министерства энергетики Российской Федерации от 13.01.2013 № 6 (далее – Правила № 6), Основными положениями функционирования розничных рынков электроэнергии, утвержденными постановлением Правительства Российской Федерации от 04.05.2012 № 422 (далее – Основные положения), пришли к выводу о наличии оснований для признания ненормативных актов управления незаконными. Суды исходили из того, что действия заявителей в данном случае направлены на соблюдение кооперативом при исполнении условий договора энергоснабжения Правил № 6 и Основных положений, при этом нарушений порядка проведения компанией проверки не допущено. Суды установили, что основанием для расчетов с абонентом расчетным методом начиная с месяца, следующего за моментом обнаружения факта возможности потребления неучтенной электроэнергии, послужило невыполнение кооперативом предписания компании (сетевая организация) о необходимости закрытия открытых токоведущих частей в схеме учета потребления электроэнергии. Сетевая организация указала на несоответствие схемы в трансформаторной подстанции, имеющей возможность несанкционированного доступа к открытым токоведущим частям, а не на непригодность прибора учета. Таким образом, суды пришли к выводу о том, что требования энергосетевых организаций, касающиеся цепи учета, а именно, ограничения доступа к открытым токоведущим частям, направленные на соблюдение правил эксплуатации электроустановок, являются правомерными. Ссылка заявителя на неприменение в отношении общества и компании положений части 10 статьи 10 Закона о защите конкуренции подлежит отклонению, поскольку данный довод не заявлялся кооперативом в судах нижестоящих инстанций. Доводы, изложенные в кассационной жалобе,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кооператива по существу спора,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«Глинки»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