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Кузьмин Евгений Викторович (далее – кредитор) обратился в суд с заявлением о включении в реестр требований кредиторов должника его требования в размере 15 000 000 рублей, при этом заявив ходатайство о восстановлении пропущенного срока на подачу заявления. Определением Арбитражного суда города Санкт-Петербурга и Ленинградской области от 11.04.2019, оставленным без изменения постановлениями Тринадцатого арбитражного апелляционного суда от 05.07.2019 и Арбитражного суда Северо-Западного округа от 29.10.2019, кредитору восстановлен срок на подачу заявления; его требование признано обоснованным в включено в третью очередь реестра.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100, 142, 213.7, 213.9, 213.24 Федерального закона от 26.10.2002 № 127-ФЗ «О несостоятельности (банкротстве)», исходили из обоснованности требования ввиду доказанности наличия и размера задолженности, реальности займа и финансовой возможности кредитора для его предоставления должнику, обоснованно восстановив срок на подачу заявления ввиду уважительности причин его пропуска, вызванного неполучением кредитором от финансового управляющего соответствующего уведомления.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Косовичу Вадиму Витальевичу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