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06.02.2019, оставленным без изменения постановлением Тринадцатого арбитражного апелляционного суда от 25.04.2019 и постановлением Арбитражного суда Северо-Западного округа от 12.09.2019, исковое требование удовлетворено. В кассационной жалобе, поданной в Верховный Суд Российской Федерации, предприятие,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войсковая часть осуществляет охрану важных государственных объектов, в том числе объектов предприятия. В период с января по декабрь 2017 года войсковая часть выплачивала денежную компенсацию за наем (поднаем) служебных помещений военнослужащим и понесла соответствующие затраты. Ссылаясь на неисполнение предприятием обязательств по возмещению указанных затрат, войсковая часть обратилась в арбитражный суд. При рассмотрении дела судами установлено, что предприятие не обеспечило жильем девять военнослужащих войсковой части, обеспечивавших охрану его объектов в период с января по декабрь 2017 года, в связи с чем войсковая часть понесла затраты на оплату аренды жилых помещений для нужд указанных военнослужащих в размере 1 210 760 рублей. Оценив представленные в материалы дела доказательства, суды трех инстанций, руководствуясь положениями Федерального закона от 27.05.1998 № 76-ФЗ «О статусе военнослужащих», Федерального закона от 03.07.2016 № 226-ФЗ «О войсках национальной гвардии Российской Федерации», статьями 309 , 310 Гражданского кодекса Российской Федерации, статьей 219 Бюджетного кодекса Российской Федерации, учитывая правовую позицию, изложенную в пункте 4 раздела II Обзора судебной практики Верховного Суда Российской Федерации № 4, утвержденного Президиумом Верховного Суда Российской Федерации 23.12.2015, пришли к выводу о доказанности истцом факта несения имущественных потерь в заявленной сумме, в связи с чем удовлетворили исковое требование. Изложенные в кассационной жалобе доводы являлись предметом рассмотрения судебных инстанций и получили надлежащую правовую оценку. Доводы жалобы не подтверждают существенных нарушений норм материального и процессуального права, повлиявших на исход дела, по сути, сводятся к несогласию заявителя с установленными судами фактическими обстоятельствами дела и направлены на их переоценку, что не может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«Научно-исследовательский технологический институт имени А.П. Александрова»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Войсковая часть 3705 (подробнее) Ответчики: ФГУП "НИТИ им. А.П. Александрова" (подробнее) Иные лица: ФГУП "НАУЧНО - ИССЛЕДОВАТЕЛЬСКИЙ ТЕХНОЛОГИЧЕСКИЙ ИНСТИТУТ ИМЕНИ А. П. АЛЕКСАНДРОВА"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