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18.01.2019 в удовлетворении заявленных требований отказано. Постановлением Арбитражного суда Поволжского округа от 23.08.2019 решение суда первой инстанции оставлено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обществом реализуется смазка пластичная (смазочная паста), не соответствующая требованиям пунктов 3.2, 3.4 статьи 3, пунктов 4.2, 4.4 статьи 4, пунктов 6.1 - 6.4 статьи 6, пунктов 7.1 - 7.4 статьи 7 Технического регламента Таможенного Союза ТР ТС 030/2012 «О требованиях к смазочным материалам, маслам и специальным жидкостям». Частью 1 статьи 14.43 Кодекса Российской Федерации об административных правонарушениях установлена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14.44, 14.46, 14.46.1, 20.4 настоящего Кодекса. Оценив представленные доказательства, суды пришли к выводу о наличии в действиях общества состава правонарушения, ответственность за совершение которого предусмотрена частью 1 статьи 14.43 Кодекса Российской Федерации об административных правонарушениях. При этом суды исходили из того, что общество как продавец обязано осуществлять процесс реализации спорной продукции таким образом, чтобы такая продукция соответствовала требованиям технических регламентов. При этом суды указали, что общество не предприняло всех зависящих от него мер, направленных на соблюдение установленных требований к качеству реализуемой продукции. Судами установлено, что процедура и срок давности привлечения к административной ответственности соблюдены. Штраф назначен в минимальном размере санкции нормы. Приведенные в жалобе доводы, идентичные изложенным в обоснование позиции общества при рассмотрении дела, подробно исследованы судами и им дана соответствующая правовая оценка в обжалуемых судебных актах.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фирма "ЧИРОЛ" (подробнее) Ответчики: Приволжское межрегиональное территориальное управление Федерального агентства по техническому регулированию и метрологии (Росстандарт) Отдел (инспекция) в СО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