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Шибанова Л.И. обратилась в суд с заявлением о включении в реестр о передаче жилых помещений должника требования о передаче 1-комнатной квартиры строительный № 11, площадью 46,2 квадратных метров, в том числе 6 квадратных метров площадь балконов с коэффициентом 0,3, расположенной на пятом этаже жилого дома по адресу: г. Иркутск, ул. Ядринцева, 37. Определением Арбитражного суда Иркутской области от 12.10.2016, оставленным без изменения постановлением Четвёртого арбитражного апелляционного суда от 17.01.2017, заявление удовлетворено. Постановлением Арбитражного суда Восточно-Сибирского округа от 03.05.2017 вышеуказанные судебные акты были отменены, обособленный спор направлен на новое рассмотрение в Арбитражный суд Иркутской области. При новом рассмотрении определением Арбитражного суда Иркутской области от 30.01.2019 заявление удовлетворено. Постановлением Четвёртого арбитражного апелляционного суда от 06.06.2019, оставленным без изменения постановлением Арбитражного суда Восточно-Сибирского округа от 04.09.2019, отменено определение суда первой инстанции от 30.01.2019; в удовлетворении заявления отказано. В кассационной жалобе, поданной в Верховный Суд Российской Федерации, заявитель просит отменить принятые на новом рассмотрении постановления судов апелляционной инстанции и округа.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Отменяя принятое по делу определение и повторно разрешая обособленный спор, апелляционный суд руководствовался положениями статей 16, 201.4, 201.6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и исходил из того, что заявителем не доказан ни сам факт заключения соответствующего договора цессии, ни внесение именно по нему полной оплаты в заявленном размере при отсутствии к тому финансовой возможности, в связи с чем, отказал во включении требования в реестр. Суд округа согласился с выводами апелляционного суда. Выводы судов апелляционной инстанции и округа соответствуют нормам права, оснований для переоценки этих выводов не имеется. Нарушений норм процессуального права, влекущих за собой безусловную отмену указанных судебных актов, судами не допущено. Несогласие заявителя с выводами судов апелляционной инстанции и округа,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Шибановой Ларисе Ивановне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