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«Альфа-Банк» (далее – банк) обратилось в суд с заявлением о включении в реестр требований кредиторов должника его требования на общую сумму 322 262 165 рублей 28 копеек. Определением Арбитражного суда Пермского края от 11.03.2019, оставленным без изменения постановлениями Семнадцатого арбитражного апелляционного суда от 23.05.2019 и Арбитражного суда Уральского округа от 29.08.2019,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статьёй 379 Гражданского кодекса Российской Федерации, статьями 71, 100, 142, 213.27 Федерального закона № 127-ФЗ от 26.10.2002 «О несостоятельности (банкротстве)», пунктом 7 постановления Пленума Высшего Арбитражного Суда Российской Федерации от 23.07.2009 № 63 «О текущих платежах по денежным обязательствам в деле о банкротстве», указали на добровольное исполнение банком своих обязательств по банковским гарантиям, обоснованности заявленного им требования и наличия оснований для его включения в реестр.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 установил: отказать Габову Евгению Ильичу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