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07.05.2019, оставленным без изменения постановлением Пятнадцатого арбитражного 2 апелляционного суда от 28.06.2019, в удовлетворении заявленного требования отказано. Постановлением Арбитражного суда Северо-Кавказского округа от 06.09.2019 указанные судебные акты оставлены без изменения. Гончаров В.П., являясь кредитором по текущим платежам в рамках дела о банкротстве,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факт совершения арбитражным управляющим действий в соответствии с вступившим в законную силу определением суда, руководствуясь положениями Федерального закона от 26.10.2002 № 127-ФЗ «О несостоятельности (банкротстве)», суды пришли к выводу об отсутствии достаточных данных, указывающих на наличие в действиях (бездействии) арбитражного управляющего события административного правонарушения, в том числе вины в его совершении, в связи с чем признали оспариваемое постановление о прекращении производства по делу об административном правонарушении законным и обоснованным. 3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