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заявлением, в котором просил внести изменения в реестр и установить, что требование акционерного общества «Российский сельскохозяйственный банк» (далее – банк) в размере 8 050 046 604 рубля 73 копейки обеспечено залогом имущества по обеспечительным договорам, за исключением недвижимого имущества должника, в состав которого включен результат выполнения обществом с ограниченной ответственностью «РСУ-28» комплекса строительно-монтажных работ по договору подряда от 24.09.2013 № 4/13 на основании следующих локальных смет: «Текущий ремонт зданий и сооружений на Заводе», «Объекты строительства 2-й очереди на ВККЗ», по объекту «Реконструкция ПК № 1 на ВККЗ. Пристройка № 4», по объекту «Карьер «Чертолино» – на сумму 31 670 418 рублей 44 копейки. Определением Арбитражного суда Тверской области от 27.03.2019, оставленным без изменения постановлениями Четырнадцатого арбитражного апелляционного суда от 07.06.2019 и Арбитражного суда Северо-Западного округа от 02.09.2019,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334, 336, 339, 341 Гражданского кодекса Российской Федерации, статьями 16, 138 Федерального закона от 26.10.2002 № 127-ФЗ «О несостоятельности (банкротстве)», статьями 6, 64 Федерального закона от 16.07.1998 № 102-ФЗ «Об ипотеке (залоге недвижимости)» исходили из того, что рассматриваемые объекты находятся в залоге у банка, чьи требовании включены в реестр вступившим в законную силу судебным актом, а кредитором не доказано возникновение у него залога на данное имущество, в связи с чем, отказали в удовлетворении заявления ввиду сохранения режима залоговых обязательств.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«ЭС.АЙ. ОБЛИГАЦИИ»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