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 распоряжения Администрации муниципального образования городского округа Люберцы Московской области (далее – администрация) от 12.09.2017 № 34-РА «О внесении изменений в распоряжение администрации от 18.09.2012 № 60-РА «О передаче муниципального имущества на праве хозяйственного ведения муниципальному унитарному предприятию города Люберцы «Люберецкое дорожно-эксплуатационное предприятие», просила применить последствия недействительности распоряжения в виде обязания администрации и муниципального бюджетного учреждения «Люберецкое дорожно- эксплуатационное предприятие» передать по акту приёма-передачи должнику следующее имущество: здание 2-этажное, административное, адрес: Московская область, г. Люберцы, ул. Транспортная, д. 1; водопроводная сеть, адрес: Московская область, г. Люберцы, ул. Транспортная, д. 1. Определением Арбитражного суда Московской области от 25.09.2018 требования частично удовлетворены, распоряжение администрации от 12.09.2017 № 34-РА признано недействительным, применены последствия 2 недействительности сделки в виде обязания администрации передать по акту приема-передачи должнику вышеуказанное имущество. Постановлением Десятого арбитражного апелляционного суда от 27.06.2019, оставленным без изменения постановлением Арбитражного суда Московского округа от 23.09.2019, по безусловным основаниям отменено определение суда первой инстанции от 25.09.2018, распоряжение администрации от 12.09.2017 № 34-РА признано недействительным, применены последствия недействительности сделки в виде взыскания с администрации в конкурсную массу должника 3 044 400 рублей, отказано в удовлетворении остальной части требований. В кассационной жалобе, поданной в Верховный Суд Российской Федерации, заявитель просит отменить указанные судебные акты в части применения последствий недействительности и отказа в удовлетворении требований, принять новый судебный акт об удовлетворении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167 Гражданского кодекса Российской Федерации, статьи 61.1 Федерального закона от 26.10.2002 № 127-ФЗ «О несостоятельности (банкротстве)», установив, что имущество передано в оперативное управление муниципального бюджетного учреждения «Люберецкое ДЭП» с целью выполнения задач социального назначения по оказанию коммунальных услуг населению округа при отсутствии доказательств недобросовестности последнего, пришел к выводу о невозможности возврата имущества в натуре, взыскав в конкурсную массу его рыночную стоимость.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3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города Люберцы «Люберецкое дорожно-эксплуатационное предприятие» Жареновой Ирине Самиулловне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